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1BEE5" w14:textId="77777777" w:rsidR="00910B1C" w:rsidRDefault="00910B1C" w:rsidP="00E865B3">
      <w:pPr>
        <w:jc w:val="center"/>
        <w:rPr>
          <w:rFonts w:asciiTheme="minorHAnsi" w:hAnsiTheme="minorHAnsi" w:cstheme="minorHAnsi"/>
          <w:b/>
          <w:bCs/>
        </w:rPr>
      </w:pPr>
    </w:p>
    <w:p w14:paraId="52DC77F6" w14:textId="00FB1BAF" w:rsidR="00710575" w:rsidRDefault="00E865B3" w:rsidP="00E865B3">
      <w:pPr>
        <w:jc w:val="center"/>
        <w:rPr>
          <w:rFonts w:asciiTheme="minorHAnsi" w:hAnsiTheme="minorHAnsi" w:cstheme="minorHAnsi"/>
          <w:b/>
          <w:bCs/>
        </w:rPr>
      </w:pPr>
      <w:r w:rsidRPr="00910B1C">
        <w:rPr>
          <w:rFonts w:asciiTheme="minorHAnsi" w:hAnsiTheme="minorHAnsi" w:cstheme="minorHAnsi"/>
          <w:b/>
          <w:bCs/>
        </w:rPr>
        <w:t>INFORME</w:t>
      </w:r>
      <w:r w:rsidR="00910B1C">
        <w:rPr>
          <w:rFonts w:asciiTheme="minorHAnsi" w:hAnsiTheme="minorHAnsi" w:cstheme="minorHAnsi"/>
          <w:b/>
          <w:bCs/>
        </w:rPr>
        <w:t xml:space="preserve"> DE ASEGURAMIENTO</w:t>
      </w:r>
      <w:r w:rsidRPr="00910B1C">
        <w:rPr>
          <w:rFonts w:asciiTheme="minorHAnsi" w:hAnsiTheme="minorHAnsi" w:cstheme="minorHAnsi"/>
          <w:b/>
          <w:bCs/>
        </w:rPr>
        <w:t xml:space="preserve"> </w:t>
      </w:r>
      <w:r w:rsidR="00710575">
        <w:rPr>
          <w:rFonts w:asciiTheme="minorHAnsi" w:hAnsiTheme="minorHAnsi" w:cstheme="minorHAnsi"/>
          <w:b/>
          <w:bCs/>
        </w:rPr>
        <w:t>DE CONTADOR P</w:t>
      </w:r>
      <w:r w:rsidR="0003225C">
        <w:rPr>
          <w:rFonts w:asciiTheme="minorHAnsi" w:hAnsiTheme="minorHAnsi" w:cstheme="minorHAnsi"/>
          <w:b/>
          <w:bCs/>
        </w:rPr>
        <w:t>Ú</w:t>
      </w:r>
      <w:r w:rsidR="00710575">
        <w:rPr>
          <w:rFonts w:asciiTheme="minorHAnsi" w:hAnsiTheme="minorHAnsi" w:cstheme="minorHAnsi"/>
          <w:b/>
          <w:bCs/>
        </w:rPr>
        <w:t>BLICO INDEPENDIENTE</w:t>
      </w:r>
      <w:r w:rsidR="00710575" w:rsidRPr="00910B1C">
        <w:rPr>
          <w:rFonts w:asciiTheme="minorHAnsi" w:hAnsiTheme="minorHAnsi" w:cstheme="minorHAnsi"/>
          <w:b/>
          <w:bCs/>
        </w:rPr>
        <w:t xml:space="preserve"> </w:t>
      </w:r>
    </w:p>
    <w:p w14:paraId="54A962C6" w14:textId="73385331" w:rsidR="00910B1C" w:rsidRDefault="00E865B3" w:rsidP="00E865B3">
      <w:pPr>
        <w:jc w:val="center"/>
        <w:rPr>
          <w:rFonts w:asciiTheme="minorHAnsi" w:hAnsiTheme="minorHAnsi" w:cstheme="minorHAnsi"/>
          <w:b/>
          <w:bCs/>
        </w:rPr>
      </w:pPr>
      <w:r w:rsidRPr="00910B1C">
        <w:rPr>
          <w:rFonts w:asciiTheme="minorHAnsi" w:hAnsiTheme="minorHAnsi" w:cstheme="minorHAnsi"/>
          <w:b/>
          <w:bCs/>
        </w:rPr>
        <w:t>SOBRE PLAN TRIENAL PARA FUNDACIONES</w:t>
      </w:r>
    </w:p>
    <w:p w14:paraId="586305F7" w14:textId="1AFA57DA" w:rsidR="00E865B3" w:rsidRDefault="00910B1C" w:rsidP="00E865B3">
      <w:pPr>
        <w:jc w:val="center"/>
        <w:rPr>
          <w:rFonts w:asciiTheme="minorHAnsi" w:hAnsiTheme="minorHAnsi" w:cstheme="minorHAnsi"/>
          <w:b/>
          <w:bCs/>
        </w:rPr>
      </w:pPr>
      <w:r>
        <w:rPr>
          <w:rFonts w:asciiTheme="minorHAnsi" w:hAnsiTheme="minorHAnsi" w:cstheme="minorHAnsi"/>
          <w:b/>
          <w:bCs/>
        </w:rPr>
        <w:t xml:space="preserve"> </w:t>
      </w:r>
    </w:p>
    <w:p w14:paraId="50413A3E" w14:textId="77777777" w:rsidR="00910B1C" w:rsidRPr="00910B1C" w:rsidRDefault="00910B1C" w:rsidP="00E865B3">
      <w:pPr>
        <w:jc w:val="center"/>
        <w:rPr>
          <w:rFonts w:asciiTheme="minorHAnsi" w:hAnsiTheme="minorHAnsi" w:cstheme="minorHAnsi"/>
          <w:b/>
          <w:bCs/>
        </w:rPr>
      </w:pPr>
    </w:p>
    <w:p w14:paraId="69E8ADF8" w14:textId="1FEA8CF0" w:rsidR="00E865B3" w:rsidRPr="00910B1C" w:rsidRDefault="00E865B3" w:rsidP="00E865B3">
      <w:pPr>
        <w:pStyle w:val="Sinespaciado"/>
        <w:spacing w:line="276" w:lineRule="auto"/>
        <w:rPr>
          <w:rFonts w:asciiTheme="minorHAnsi" w:hAnsiTheme="minorHAnsi" w:cstheme="minorHAnsi"/>
        </w:rPr>
      </w:pPr>
      <w:r w:rsidRPr="00910B1C">
        <w:rPr>
          <w:rFonts w:asciiTheme="minorHAnsi" w:hAnsiTheme="minorHAnsi" w:cstheme="minorHAnsi"/>
        </w:rPr>
        <w:t xml:space="preserve">Sres. FUNDACIÓN </w:t>
      </w:r>
      <w:r w:rsidR="00A278E8">
        <w:rPr>
          <w:rFonts w:asciiTheme="minorHAnsi" w:hAnsiTheme="minorHAnsi" w:cstheme="minorHAnsi"/>
        </w:rPr>
        <w:t>ABCD.</w:t>
      </w:r>
    </w:p>
    <w:p w14:paraId="1E66E9BF" w14:textId="77777777" w:rsidR="00E865B3" w:rsidRPr="00910B1C" w:rsidRDefault="00E865B3" w:rsidP="00E865B3">
      <w:pPr>
        <w:pStyle w:val="Sinespaciado"/>
        <w:spacing w:line="276" w:lineRule="auto"/>
        <w:rPr>
          <w:rFonts w:asciiTheme="minorHAnsi" w:hAnsiTheme="minorHAnsi" w:cstheme="minorHAnsi"/>
        </w:rPr>
      </w:pPr>
      <w:r w:rsidRPr="00910B1C">
        <w:rPr>
          <w:rFonts w:asciiTheme="minorHAnsi" w:hAnsiTheme="minorHAnsi" w:cstheme="minorHAnsi"/>
        </w:rPr>
        <w:t>Domicilio Legal: ……….</w:t>
      </w:r>
    </w:p>
    <w:p w14:paraId="6D221861" w14:textId="77777777" w:rsidR="00E865B3" w:rsidRPr="00910B1C" w:rsidRDefault="00E865B3" w:rsidP="00E865B3">
      <w:pPr>
        <w:pStyle w:val="Sinespaciado"/>
        <w:spacing w:line="276" w:lineRule="auto"/>
        <w:rPr>
          <w:rFonts w:asciiTheme="minorHAnsi" w:hAnsiTheme="minorHAnsi" w:cstheme="minorHAnsi"/>
        </w:rPr>
      </w:pPr>
      <w:r w:rsidRPr="00910B1C">
        <w:rPr>
          <w:rFonts w:asciiTheme="minorHAnsi" w:hAnsiTheme="minorHAnsi" w:cstheme="minorHAnsi"/>
        </w:rPr>
        <w:t>Provincia de San Luis</w:t>
      </w:r>
    </w:p>
    <w:p w14:paraId="500E32D4" w14:textId="77777777" w:rsidR="00E865B3" w:rsidRPr="00910B1C" w:rsidRDefault="00E865B3" w:rsidP="00E865B3">
      <w:pPr>
        <w:spacing w:line="240" w:lineRule="auto"/>
        <w:jc w:val="both"/>
        <w:rPr>
          <w:rFonts w:asciiTheme="minorHAnsi" w:hAnsiTheme="minorHAnsi" w:cstheme="minorHAnsi"/>
        </w:rPr>
      </w:pPr>
    </w:p>
    <w:p w14:paraId="4BC0D6F1" w14:textId="54131C7D" w:rsidR="00E865B3" w:rsidRPr="00910B1C" w:rsidRDefault="00E865B3" w:rsidP="00E865B3">
      <w:pPr>
        <w:jc w:val="both"/>
        <w:rPr>
          <w:rFonts w:asciiTheme="minorHAnsi" w:hAnsiTheme="minorHAnsi" w:cstheme="minorHAnsi"/>
          <w:b/>
          <w:bCs/>
        </w:rPr>
      </w:pPr>
      <w:r w:rsidRPr="00910B1C">
        <w:rPr>
          <w:rFonts w:asciiTheme="minorHAnsi" w:hAnsiTheme="minorHAnsi" w:cstheme="minorHAnsi"/>
          <w:b/>
          <w:bCs/>
        </w:rPr>
        <w:t>Objeto del encargo</w:t>
      </w:r>
    </w:p>
    <w:p w14:paraId="4002B2EB" w14:textId="37F6CE04" w:rsidR="00E865B3" w:rsidRPr="00910B1C" w:rsidRDefault="00E865B3" w:rsidP="00E865B3">
      <w:pPr>
        <w:jc w:val="both"/>
        <w:rPr>
          <w:rFonts w:asciiTheme="minorHAnsi" w:hAnsiTheme="minorHAnsi" w:cstheme="minorHAnsi"/>
          <w:b/>
          <w:bCs/>
        </w:rPr>
      </w:pPr>
      <w:r w:rsidRPr="00910B1C">
        <w:rPr>
          <w:rFonts w:asciiTheme="minorHAnsi" w:hAnsiTheme="minorHAnsi" w:cstheme="minorHAnsi"/>
          <w:bCs/>
        </w:rPr>
        <w:t>He examinado la documentación adjunta</w:t>
      </w:r>
      <w:r w:rsidR="00910B1C">
        <w:rPr>
          <w:rFonts w:asciiTheme="minorHAnsi" w:hAnsiTheme="minorHAnsi" w:cstheme="minorHAnsi"/>
          <w:bCs/>
        </w:rPr>
        <w:t xml:space="preserve"> “Anexo</w:t>
      </w:r>
      <w:r w:rsidR="00A278E8">
        <w:rPr>
          <w:rFonts w:asciiTheme="minorHAnsi" w:hAnsiTheme="minorHAnsi" w:cstheme="minorHAnsi"/>
          <w:bCs/>
        </w:rPr>
        <w:t xml:space="preserve"> </w:t>
      </w:r>
      <w:r w:rsidR="00910B1C">
        <w:rPr>
          <w:rFonts w:asciiTheme="minorHAnsi" w:hAnsiTheme="minorHAnsi" w:cstheme="minorHAnsi"/>
          <w:bCs/>
        </w:rPr>
        <w:t>I”</w:t>
      </w:r>
      <w:r w:rsidRPr="00910B1C">
        <w:rPr>
          <w:rFonts w:asciiTheme="minorHAnsi" w:hAnsiTheme="minorHAnsi" w:cstheme="minorHAnsi"/>
          <w:bCs/>
        </w:rPr>
        <w:t xml:space="preserve"> perteneciente a la Fundación </w:t>
      </w:r>
      <w:r w:rsidR="00A278E8">
        <w:rPr>
          <w:rFonts w:asciiTheme="minorHAnsi" w:hAnsiTheme="minorHAnsi" w:cstheme="minorHAnsi"/>
          <w:bCs/>
        </w:rPr>
        <w:t>ABCD</w:t>
      </w:r>
      <w:r w:rsidR="00910B1C">
        <w:rPr>
          <w:rFonts w:asciiTheme="minorHAnsi" w:hAnsiTheme="minorHAnsi" w:cstheme="minorHAnsi"/>
          <w:bCs/>
        </w:rPr>
        <w:t>,</w:t>
      </w:r>
      <w:r w:rsidRPr="00910B1C">
        <w:rPr>
          <w:rFonts w:asciiTheme="minorHAnsi" w:hAnsiTheme="minorHAnsi" w:cstheme="minorHAnsi"/>
          <w:bCs/>
        </w:rPr>
        <w:t xml:space="preserve"> </w:t>
      </w:r>
      <w:r w:rsidR="00910B1C" w:rsidRPr="00091010">
        <w:t>que firmo a los efectos de su identificación</w:t>
      </w:r>
      <w:r w:rsidR="00910B1C">
        <w:t>,</w:t>
      </w:r>
      <w:r w:rsidR="00910B1C" w:rsidRPr="00910B1C">
        <w:rPr>
          <w:rFonts w:cs="Calibri"/>
          <w:bCs/>
        </w:rPr>
        <w:t xml:space="preserve"> </w:t>
      </w:r>
      <w:r w:rsidRPr="00910B1C">
        <w:rPr>
          <w:rFonts w:asciiTheme="minorHAnsi" w:hAnsiTheme="minorHAnsi" w:cstheme="minorHAnsi"/>
          <w:bCs/>
        </w:rPr>
        <w:t>preparada como pronóstico</w:t>
      </w:r>
      <w:r w:rsidRPr="00910B1C">
        <w:rPr>
          <w:rFonts w:asciiTheme="minorHAnsi" w:hAnsiTheme="minorHAnsi" w:cstheme="minorHAnsi"/>
        </w:rPr>
        <w:t xml:space="preserve"> y correspondientes al período de tres años (Mes de ………. 202.. a …</w:t>
      </w:r>
      <w:proofErr w:type="gramStart"/>
      <w:r w:rsidRPr="00910B1C">
        <w:rPr>
          <w:rFonts w:asciiTheme="minorHAnsi" w:hAnsiTheme="minorHAnsi" w:cstheme="minorHAnsi"/>
        </w:rPr>
        <w:t>…….</w:t>
      </w:r>
      <w:proofErr w:type="gramEnd"/>
      <w:r w:rsidRPr="00910B1C">
        <w:rPr>
          <w:rFonts w:asciiTheme="minorHAnsi" w:hAnsiTheme="minorHAnsi" w:cstheme="minorHAnsi"/>
        </w:rPr>
        <w:t>202..)</w:t>
      </w:r>
      <w:r w:rsidRPr="00910B1C">
        <w:rPr>
          <w:rFonts w:asciiTheme="minorHAnsi" w:hAnsiTheme="minorHAnsi" w:cstheme="minorHAnsi"/>
          <w:bCs/>
        </w:rPr>
        <w:t>, que comprende:</w:t>
      </w:r>
    </w:p>
    <w:p w14:paraId="4296B345" w14:textId="77777777" w:rsidR="00E865B3" w:rsidRPr="00910B1C" w:rsidRDefault="00E865B3" w:rsidP="00E865B3">
      <w:pPr>
        <w:widowControl w:val="0"/>
        <w:numPr>
          <w:ilvl w:val="0"/>
          <w:numId w:val="7"/>
        </w:numPr>
        <w:suppressAutoHyphens/>
        <w:spacing w:after="0" w:line="240" w:lineRule="auto"/>
        <w:jc w:val="both"/>
        <w:rPr>
          <w:rFonts w:asciiTheme="minorHAnsi" w:hAnsiTheme="minorHAnsi" w:cstheme="minorHAnsi"/>
        </w:rPr>
      </w:pPr>
      <w:r w:rsidRPr="00910B1C">
        <w:rPr>
          <w:rFonts w:asciiTheme="minorHAnsi" w:hAnsiTheme="minorHAnsi" w:cstheme="minorHAnsi"/>
        </w:rPr>
        <w:t>PLAN TRIENAL: contiene el detalle, para cada año, de las actividades que la Fundación prevé realizar durante el mismo.</w:t>
      </w:r>
    </w:p>
    <w:p w14:paraId="2A682600" w14:textId="77777777" w:rsidR="00E865B3" w:rsidRPr="00910B1C" w:rsidRDefault="00E865B3" w:rsidP="00E865B3">
      <w:pPr>
        <w:widowControl w:val="0"/>
        <w:suppressAutoHyphens/>
        <w:spacing w:after="0" w:line="240" w:lineRule="auto"/>
        <w:ind w:left="720"/>
        <w:jc w:val="both"/>
        <w:rPr>
          <w:rFonts w:asciiTheme="minorHAnsi" w:hAnsiTheme="minorHAnsi" w:cstheme="minorHAnsi"/>
        </w:rPr>
      </w:pPr>
    </w:p>
    <w:p w14:paraId="78868FDC" w14:textId="77777777" w:rsidR="00E865B3" w:rsidRPr="00910B1C" w:rsidRDefault="00E865B3" w:rsidP="00E865B3">
      <w:pPr>
        <w:widowControl w:val="0"/>
        <w:numPr>
          <w:ilvl w:val="0"/>
          <w:numId w:val="7"/>
        </w:numPr>
        <w:suppressAutoHyphens/>
        <w:spacing w:after="0" w:line="240" w:lineRule="auto"/>
        <w:jc w:val="both"/>
        <w:rPr>
          <w:rFonts w:asciiTheme="minorHAnsi" w:hAnsiTheme="minorHAnsi" w:cstheme="minorHAnsi"/>
        </w:rPr>
      </w:pPr>
      <w:r w:rsidRPr="00910B1C">
        <w:rPr>
          <w:rFonts w:asciiTheme="minorHAnsi" w:hAnsiTheme="minorHAnsi" w:cstheme="minorHAnsi"/>
        </w:rPr>
        <w:t>BASES PRESUPUESTARIAS: contiene la descripción de los supuestos utilizados para traducir las actividades enunciadas en el punto anterior, hacia la proyección de ingresos y egresos referida en el punto siguiente.</w:t>
      </w:r>
    </w:p>
    <w:p w14:paraId="5D49DE29" w14:textId="77777777" w:rsidR="00E865B3" w:rsidRPr="00910B1C" w:rsidRDefault="00E865B3" w:rsidP="00E865B3">
      <w:pPr>
        <w:widowControl w:val="0"/>
        <w:suppressAutoHyphens/>
        <w:spacing w:after="0" w:line="240" w:lineRule="auto"/>
        <w:jc w:val="both"/>
        <w:rPr>
          <w:rFonts w:asciiTheme="minorHAnsi" w:hAnsiTheme="minorHAnsi" w:cstheme="minorHAnsi"/>
        </w:rPr>
      </w:pPr>
    </w:p>
    <w:p w14:paraId="75DCB2D1" w14:textId="77777777" w:rsidR="00E865B3" w:rsidRPr="00910B1C" w:rsidRDefault="00E865B3" w:rsidP="00E865B3">
      <w:pPr>
        <w:widowControl w:val="0"/>
        <w:numPr>
          <w:ilvl w:val="0"/>
          <w:numId w:val="7"/>
        </w:numPr>
        <w:suppressAutoHyphens/>
        <w:spacing w:after="0" w:line="240" w:lineRule="auto"/>
        <w:jc w:val="both"/>
        <w:rPr>
          <w:rFonts w:asciiTheme="minorHAnsi" w:hAnsiTheme="minorHAnsi" w:cstheme="minorHAnsi"/>
        </w:rPr>
      </w:pPr>
      <w:r w:rsidRPr="00910B1C">
        <w:rPr>
          <w:rFonts w:asciiTheme="minorHAnsi" w:hAnsiTheme="minorHAnsi" w:cstheme="minorHAnsi"/>
        </w:rPr>
        <w:t>PROYECCIÓN DE INGRESOS Y EGRESOS: contiene el detalle de los ingresos y egresos estimados por cada año, y segregando estos últimos para cada actividad que se propone realizar en el plan trienal (plan de acción u operativo).</w:t>
      </w:r>
    </w:p>
    <w:p w14:paraId="55AA7414" w14:textId="77777777" w:rsidR="00E865B3" w:rsidRPr="00910B1C" w:rsidRDefault="00E865B3" w:rsidP="00E865B3">
      <w:pPr>
        <w:jc w:val="both"/>
        <w:rPr>
          <w:rFonts w:asciiTheme="minorHAnsi" w:hAnsiTheme="minorHAnsi" w:cstheme="minorHAnsi"/>
          <w:highlight w:val="yellow"/>
        </w:rPr>
      </w:pPr>
      <w:r w:rsidRPr="00910B1C">
        <w:rPr>
          <w:rFonts w:asciiTheme="minorHAnsi" w:hAnsiTheme="minorHAnsi" w:cstheme="minorHAnsi"/>
        </w:rPr>
        <w:t>Esta proyección ha sido preparada con el fin de ser presentado ante la Dirección Provincial de Constitución y Fiscalización de Personas Jurídicas de la Provincia de San Luis. Debido a que la entidad se encuentra en una fase inicial, la proyección ha sido preparada mediante el uso de un conjunto de supuestos que incluyen supuestos hipotéticos sobre hechos futuros y acciones de la dirección que no se espera necesariamente sucedan. Por consiguiente, se advierte que la presente proyección pudiera no ser apropiada para fines distintos de los que se describieron anteriormente.</w:t>
      </w:r>
      <w:r w:rsidRPr="00910B1C">
        <w:rPr>
          <w:rFonts w:asciiTheme="minorHAnsi" w:hAnsiTheme="minorHAnsi" w:cstheme="minorHAnsi"/>
          <w:highlight w:val="yellow"/>
        </w:rPr>
        <w:t xml:space="preserve"> </w:t>
      </w:r>
    </w:p>
    <w:p w14:paraId="0733F923" w14:textId="1EC94374" w:rsidR="00E865B3" w:rsidRPr="00910B1C" w:rsidRDefault="00E865B3" w:rsidP="00E865B3">
      <w:pPr>
        <w:jc w:val="both"/>
        <w:rPr>
          <w:rFonts w:asciiTheme="minorHAnsi" w:hAnsiTheme="minorHAnsi" w:cstheme="minorHAnsi"/>
          <w:b/>
          <w:bCs/>
        </w:rPr>
      </w:pPr>
      <w:r w:rsidRPr="00910B1C">
        <w:rPr>
          <w:rFonts w:asciiTheme="minorHAnsi" w:hAnsiTheme="minorHAnsi" w:cstheme="minorHAnsi"/>
          <w:b/>
          <w:bCs/>
        </w:rPr>
        <w:t>R</w:t>
      </w:r>
      <w:r w:rsidR="003F0C3C" w:rsidRPr="00910B1C">
        <w:rPr>
          <w:rFonts w:asciiTheme="minorHAnsi" w:hAnsiTheme="minorHAnsi" w:cstheme="minorHAnsi"/>
          <w:b/>
          <w:bCs/>
        </w:rPr>
        <w:t>esponsabilidad</w:t>
      </w:r>
      <w:r w:rsidR="00910B1C">
        <w:rPr>
          <w:rFonts w:asciiTheme="minorHAnsi" w:hAnsiTheme="minorHAnsi" w:cstheme="minorHAnsi"/>
          <w:b/>
          <w:bCs/>
        </w:rPr>
        <w:t>es</w:t>
      </w:r>
      <w:r w:rsidR="003F0C3C" w:rsidRPr="00910B1C">
        <w:rPr>
          <w:rFonts w:asciiTheme="minorHAnsi" w:hAnsiTheme="minorHAnsi" w:cstheme="minorHAnsi"/>
          <w:b/>
          <w:bCs/>
        </w:rPr>
        <w:t xml:space="preserve"> de</w:t>
      </w:r>
      <w:r w:rsidR="00910B1C">
        <w:rPr>
          <w:rFonts w:asciiTheme="minorHAnsi" w:hAnsiTheme="minorHAnsi" w:cstheme="minorHAnsi"/>
          <w:b/>
          <w:bCs/>
        </w:rPr>
        <w:t xml:space="preserve"> </w:t>
      </w:r>
      <w:r w:rsidR="003F0C3C" w:rsidRPr="00910B1C">
        <w:rPr>
          <w:rFonts w:asciiTheme="minorHAnsi" w:hAnsiTheme="minorHAnsi" w:cstheme="minorHAnsi"/>
          <w:b/>
          <w:bCs/>
        </w:rPr>
        <w:t>l</w:t>
      </w:r>
      <w:r w:rsidR="00910B1C">
        <w:rPr>
          <w:rFonts w:asciiTheme="minorHAnsi" w:hAnsiTheme="minorHAnsi" w:cstheme="minorHAnsi"/>
          <w:b/>
          <w:bCs/>
        </w:rPr>
        <w:t>a</w:t>
      </w:r>
      <w:r w:rsidR="003F0C3C" w:rsidRPr="00910B1C">
        <w:rPr>
          <w:rFonts w:asciiTheme="minorHAnsi" w:hAnsiTheme="minorHAnsi" w:cstheme="minorHAnsi"/>
          <w:b/>
          <w:bCs/>
        </w:rPr>
        <w:t xml:space="preserve"> </w:t>
      </w:r>
      <w:r w:rsidR="00910B1C">
        <w:rPr>
          <w:rFonts w:asciiTheme="minorHAnsi" w:hAnsiTheme="minorHAnsi" w:cstheme="minorHAnsi"/>
          <w:b/>
          <w:bCs/>
        </w:rPr>
        <w:t>Dirección en relación a la información prospectiva.</w:t>
      </w:r>
    </w:p>
    <w:p w14:paraId="6FE96D55" w14:textId="221417CA" w:rsidR="00E865B3" w:rsidRPr="00910B1C" w:rsidRDefault="00E865B3" w:rsidP="00E865B3">
      <w:pPr>
        <w:jc w:val="both"/>
        <w:rPr>
          <w:rFonts w:asciiTheme="minorHAnsi" w:hAnsiTheme="minorHAnsi" w:cstheme="minorHAnsi"/>
          <w:bCs/>
        </w:rPr>
      </w:pPr>
      <w:r w:rsidRPr="00910B1C">
        <w:rPr>
          <w:rFonts w:asciiTheme="minorHAnsi" w:hAnsiTheme="minorHAnsi" w:cstheme="minorHAnsi"/>
          <w:bCs/>
        </w:rPr>
        <w:t xml:space="preserve">El consejo de </w:t>
      </w:r>
      <w:r w:rsidR="006367AD" w:rsidRPr="00910B1C">
        <w:rPr>
          <w:rFonts w:asciiTheme="minorHAnsi" w:hAnsiTheme="minorHAnsi" w:cstheme="minorHAnsi"/>
          <w:bCs/>
        </w:rPr>
        <w:t>administración</w:t>
      </w:r>
      <w:r w:rsidRPr="00910B1C">
        <w:rPr>
          <w:rFonts w:asciiTheme="minorHAnsi" w:hAnsiTheme="minorHAnsi" w:cstheme="minorHAnsi"/>
          <w:bCs/>
        </w:rPr>
        <w:t xml:space="preserve"> es responsable de la preparación y presentación razonable de la información presentada</w:t>
      </w:r>
      <w:r w:rsidR="00910B1C">
        <w:rPr>
          <w:rFonts w:asciiTheme="minorHAnsi" w:hAnsiTheme="minorHAnsi" w:cstheme="minorHAnsi"/>
          <w:bCs/>
        </w:rPr>
        <w:t xml:space="preserve"> adjunto como </w:t>
      </w:r>
      <w:r w:rsidR="00A278E8">
        <w:rPr>
          <w:rFonts w:asciiTheme="minorHAnsi" w:hAnsiTheme="minorHAnsi" w:cstheme="minorHAnsi"/>
          <w:bCs/>
        </w:rPr>
        <w:t>“</w:t>
      </w:r>
      <w:r w:rsidR="00910B1C">
        <w:rPr>
          <w:rFonts w:asciiTheme="minorHAnsi" w:hAnsiTheme="minorHAnsi" w:cstheme="minorHAnsi"/>
          <w:bCs/>
        </w:rPr>
        <w:t>Anexo l</w:t>
      </w:r>
      <w:r w:rsidR="00A278E8">
        <w:rPr>
          <w:rFonts w:asciiTheme="minorHAnsi" w:hAnsiTheme="minorHAnsi" w:cstheme="minorHAnsi"/>
          <w:bCs/>
        </w:rPr>
        <w:t>”</w:t>
      </w:r>
      <w:r w:rsidRPr="00910B1C">
        <w:rPr>
          <w:rFonts w:asciiTheme="minorHAnsi" w:hAnsiTheme="minorHAnsi" w:cstheme="minorHAnsi"/>
          <w:bCs/>
        </w:rPr>
        <w:t xml:space="preserve"> preparada bajo la forma de proyección, incluyendo los supuestos hipotéticos establecidos</w:t>
      </w:r>
      <w:r w:rsidR="00356C0F" w:rsidRPr="00910B1C">
        <w:rPr>
          <w:rFonts w:asciiTheme="minorHAnsi" w:hAnsiTheme="minorHAnsi" w:cstheme="minorHAnsi"/>
          <w:bCs/>
        </w:rPr>
        <w:t xml:space="preserve"> </w:t>
      </w:r>
      <w:r w:rsidRPr="00910B1C">
        <w:rPr>
          <w:rFonts w:asciiTheme="minorHAnsi" w:hAnsiTheme="minorHAnsi" w:cstheme="minorHAnsi"/>
          <w:bCs/>
        </w:rPr>
        <w:t>sobre los cuales se basan.</w:t>
      </w:r>
    </w:p>
    <w:p w14:paraId="691449DE" w14:textId="307823D9" w:rsidR="00E865B3" w:rsidRPr="00910B1C" w:rsidRDefault="00E865B3" w:rsidP="00E865B3">
      <w:pPr>
        <w:jc w:val="both"/>
        <w:rPr>
          <w:rFonts w:asciiTheme="minorHAnsi" w:hAnsiTheme="minorHAnsi" w:cstheme="minorHAnsi"/>
          <w:b/>
          <w:bCs/>
        </w:rPr>
      </w:pPr>
      <w:r w:rsidRPr="00910B1C">
        <w:rPr>
          <w:rFonts w:asciiTheme="minorHAnsi" w:hAnsiTheme="minorHAnsi" w:cstheme="minorHAnsi"/>
          <w:b/>
          <w:bCs/>
        </w:rPr>
        <w:t>R</w:t>
      </w:r>
      <w:r w:rsidR="003F0C3C" w:rsidRPr="00910B1C">
        <w:rPr>
          <w:rFonts w:asciiTheme="minorHAnsi" w:hAnsiTheme="minorHAnsi" w:cstheme="minorHAnsi"/>
          <w:b/>
          <w:bCs/>
        </w:rPr>
        <w:t>esponsabilidad</w:t>
      </w:r>
      <w:r w:rsidR="00910B1C">
        <w:rPr>
          <w:rFonts w:asciiTheme="minorHAnsi" w:hAnsiTheme="minorHAnsi" w:cstheme="minorHAnsi"/>
          <w:b/>
          <w:bCs/>
        </w:rPr>
        <w:t>es</w:t>
      </w:r>
      <w:r w:rsidR="003F0C3C" w:rsidRPr="00910B1C">
        <w:rPr>
          <w:rFonts w:asciiTheme="minorHAnsi" w:hAnsiTheme="minorHAnsi" w:cstheme="minorHAnsi"/>
          <w:b/>
          <w:bCs/>
        </w:rPr>
        <w:t xml:space="preserve"> del contador público</w:t>
      </w:r>
    </w:p>
    <w:p w14:paraId="462F382F" w14:textId="71BC370F" w:rsidR="00E865B3" w:rsidRDefault="00E865B3" w:rsidP="00E865B3">
      <w:pPr>
        <w:jc w:val="both"/>
        <w:rPr>
          <w:rFonts w:asciiTheme="minorHAnsi" w:hAnsiTheme="minorHAnsi" w:cstheme="minorHAnsi"/>
        </w:rPr>
      </w:pPr>
      <w:r w:rsidRPr="00910B1C">
        <w:rPr>
          <w:rFonts w:asciiTheme="minorHAnsi" w:hAnsiTheme="minorHAnsi" w:cstheme="minorHAnsi"/>
        </w:rPr>
        <w:t>Mi responsabilidad consiste en expresar una conclusión sobre el Plan Trienal adjunto, preparados bajo la forma de proyección</w:t>
      </w:r>
      <w:r w:rsidR="00910B1C">
        <w:rPr>
          <w:rFonts w:asciiTheme="minorHAnsi" w:hAnsiTheme="minorHAnsi" w:cstheme="minorHAnsi"/>
        </w:rPr>
        <w:t xml:space="preserve"> como pronóstico</w:t>
      </w:r>
      <w:r w:rsidRPr="00910B1C">
        <w:rPr>
          <w:rFonts w:asciiTheme="minorHAnsi" w:hAnsiTheme="minorHAnsi" w:cstheme="minorHAnsi"/>
        </w:rPr>
        <w:t xml:space="preserve">, basada en mi examen destinado a brindar un informe de aseguramiento. He llevado a cabo mi </w:t>
      </w:r>
      <w:r w:rsidR="00910B1C">
        <w:rPr>
          <w:rFonts w:asciiTheme="minorHAnsi" w:hAnsiTheme="minorHAnsi" w:cstheme="minorHAnsi"/>
        </w:rPr>
        <w:t>tarea</w:t>
      </w:r>
      <w:r w:rsidRPr="00910B1C">
        <w:rPr>
          <w:rFonts w:asciiTheme="minorHAnsi" w:hAnsiTheme="minorHAnsi" w:cstheme="minorHAnsi"/>
        </w:rPr>
        <w:t xml:space="preserve"> de conformidad con las normas sobre otros encargos de aseguramiento para el examen de información contable prospectiva establecidas en la sección V.B de la Resolución Técnica N° 37 de la Federación Argentina de Consejos Profesionales de Ciencias Económicas</w:t>
      </w:r>
      <w:r w:rsidR="00356C0F" w:rsidRPr="00910B1C">
        <w:rPr>
          <w:rFonts w:asciiTheme="minorHAnsi" w:hAnsiTheme="minorHAnsi" w:cstheme="minorHAnsi"/>
        </w:rPr>
        <w:t>, a</w:t>
      </w:r>
      <w:r w:rsidR="00910B1C">
        <w:rPr>
          <w:rFonts w:asciiTheme="minorHAnsi" w:hAnsiTheme="minorHAnsi" w:cstheme="minorHAnsi"/>
        </w:rPr>
        <w:t>probada</w:t>
      </w:r>
      <w:r w:rsidR="00356C0F" w:rsidRPr="00910B1C">
        <w:rPr>
          <w:rFonts w:asciiTheme="minorHAnsi" w:hAnsiTheme="minorHAnsi" w:cstheme="minorHAnsi"/>
        </w:rPr>
        <w:t xml:space="preserve"> por la Resolución 16/09 del CPCESL.</w:t>
      </w:r>
      <w:r w:rsidRPr="00910B1C">
        <w:rPr>
          <w:rFonts w:asciiTheme="minorHAnsi" w:hAnsiTheme="minorHAnsi" w:cstheme="minorHAnsi"/>
        </w:rPr>
        <w:t xml:space="preserve"> Dichas normas exigen que cumpla los requerimientos de ética, así como que planifique y ejecute el encargo con el fin de obtener una seguridad</w:t>
      </w:r>
      <w:r w:rsidR="006367AD" w:rsidRPr="00910B1C">
        <w:rPr>
          <w:rFonts w:asciiTheme="minorHAnsi" w:hAnsiTheme="minorHAnsi" w:cstheme="minorHAnsi"/>
        </w:rPr>
        <w:t xml:space="preserve"> limitada sobre los supuestos y una seguridad razonable acerca de </w:t>
      </w:r>
      <w:r w:rsidR="00356C0F" w:rsidRPr="00910B1C">
        <w:rPr>
          <w:rFonts w:asciiTheme="minorHAnsi" w:hAnsiTheme="minorHAnsi" w:cstheme="minorHAnsi"/>
        </w:rPr>
        <w:t xml:space="preserve">que </w:t>
      </w:r>
      <w:r w:rsidRPr="00910B1C">
        <w:rPr>
          <w:rFonts w:asciiTheme="minorHAnsi" w:hAnsiTheme="minorHAnsi" w:cstheme="minorHAnsi"/>
        </w:rPr>
        <w:t>el Plan Trienal ha sido preparados en forma adecuada sobre la base de dichos supuestos, y se presenta de conformidad con las normas contables profesionales argentinas.</w:t>
      </w:r>
    </w:p>
    <w:p w14:paraId="5C992260" w14:textId="32016CE5" w:rsidR="00910B1C" w:rsidRPr="00910B1C" w:rsidRDefault="00910B1C" w:rsidP="00E865B3">
      <w:pPr>
        <w:jc w:val="both"/>
        <w:rPr>
          <w:rFonts w:asciiTheme="minorHAnsi" w:hAnsiTheme="minorHAnsi" w:cstheme="minorHAnsi"/>
        </w:rPr>
      </w:pPr>
      <w:r w:rsidRPr="00910B1C">
        <w:rPr>
          <w:rFonts w:cs="Calibri"/>
        </w:rPr>
        <w:t>Considero que los elementos de juicio que he obtenido proporcionan una base suficiente y adecuada para mi conclusión.</w:t>
      </w:r>
    </w:p>
    <w:p w14:paraId="1C8B40F6" w14:textId="5B83863D" w:rsidR="006F0916" w:rsidRPr="00910B1C" w:rsidRDefault="006F0916" w:rsidP="006F0916">
      <w:pPr>
        <w:jc w:val="both"/>
        <w:rPr>
          <w:rFonts w:asciiTheme="minorHAnsi" w:hAnsiTheme="minorHAnsi" w:cstheme="minorHAnsi"/>
        </w:rPr>
      </w:pPr>
      <w:r w:rsidRPr="00910B1C">
        <w:rPr>
          <w:rFonts w:asciiTheme="minorHAnsi" w:hAnsiTheme="minorHAnsi" w:cstheme="minorHAnsi"/>
          <w:b/>
          <w:bCs/>
          <w:iCs/>
        </w:rPr>
        <w:t>Procedimientos realizados</w:t>
      </w:r>
    </w:p>
    <w:p w14:paraId="2547E7B3" w14:textId="77777777" w:rsidR="00E865B3" w:rsidRPr="006A572B" w:rsidRDefault="00E865B3" w:rsidP="00E865B3">
      <w:pPr>
        <w:jc w:val="both"/>
        <w:rPr>
          <w:rFonts w:asciiTheme="minorHAnsi" w:hAnsiTheme="minorHAnsi" w:cstheme="minorHAnsi"/>
        </w:rPr>
      </w:pPr>
      <w:r w:rsidRPr="006A572B">
        <w:rPr>
          <w:rFonts w:asciiTheme="minorHAnsi" w:hAnsiTheme="minorHAnsi" w:cstheme="minorHAnsi"/>
        </w:rPr>
        <w:lastRenderedPageBreak/>
        <w:t>Mi examen de la información incluyó, pero no se limitó, a los siguientes procedimientos para la evaluación de su preparación y presentación:</w:t>
      </w:r>
    </w:p>
    <w:p w14:paraId="529078B2" w14:textId="4EAF7841" w:rsidR="00E865B3" w:rsidRPr="006A572B" w:rsidRDefault="00E865B3" w:rsidP="00910B1C">
      <w:pPr>
        <w:widowControl w:val="0"/>
        <w:numPr>
          <w:ilvl w:val="0"/>
          <w:numId w:val="8"/>
        </w:numPr>
        <w:suppressAutoHyphens/>
        <w:spacing w:after="0"/>
        <w:jc w:val="both"/>
        <w:rPr>
          <w:rFonts w:asciiTheme="minorHAnsi" w:hAnsiTheme="minorHAnsi" w:cstheme="minorHAnsi"/>
        </w:rPr>
      </w:pPr>
      <w:r w:rsidRPr="006A572B">
        <w:rPr>
          <w:rFonts w:asciiTheme="minorHAnsi" w:hAnsiTheme="minorHAnsi" w:cstheme="minorHAnsi"/>
        </w:rPr>
        <w:t>Discusiones para comprender los supuestos desarrollados por la Fundación, y la forma en que éstos justifican los ingresos y egresos proyectados;</w:t>
      </w:r>
    </w:p>
    <w:p w14:paraId="0B732720" w14:textId="66017B66" w:rsidR="00E865B3" w:rsidRPr="006A572B" w:rsidRDefault="00E865B3" w:rsidP="00910B1C">
      <w:pPr>
        <w:widowControl w:val="0"/>
        <w:numPr>
          <w:ilvl w:val="0"/>
          <w:numId w:val="8"/>
        </w:numPr>
        <w:suppressAutoHyphens/>
        <w:spacing w:after="0"/>
        <w:jc w:val="both"/>
        <w:rPr>
          <w:rFonts w:asciiTheme="minorHAnsi" w:hAnsiTheme="minorHAnsi" w:cstheme="minorHAnsi"/>
        </w:rPr>
      </w:pPr>
      <w:r w:rsidRPr="006A572B">
        <w:rPr>
          <w:rFonts w:asciiTheme="minorHAnsi" w:hAnsiTheme="minorHAnsi" w:cstheme="minorHAnsi"/>
        </w:rPr>
        <w:t>Evaluación para determinar si los supuestos son coherentes entre sí;</w:t>
      </w:r>
    </w:p>
    <w:p w14:paraId="5BB09DA9" w14:textId="53F6ECFD" w:rsidR="00E865B3" w:rsidRPr="006A572B" w:rsidRDefault="00E865B3" w:rsidP="00910B1C">
      <w:pPr>
        <w:widowControl w:val="0"/>
        <w:numPr>
          <w:ilvl w:val="0"/>
          <w:numId w:val="8"/>
        </w:numPr>
        <w:suppressAutoHyphens/>
        <w:spacing w:after="0"/>
        <w:jc w:val="both"/>
        <w:rPr>
          <w:rFonts w:asciiTheme="minorHAnsi" w:hAnsiTheme="minorHAnsi" w:cstheme="minorHAnsi"/>
        </w:rPr>
      </w:pPr>
      <w:r w:rsidRPr="006A572B">
        <w:rPr>
          <w:rFonts w:asciiTheme="minorHAnsi" w:hAnsiTheme="minorHAnsi" w:cstheme="minorHAnsi"/>
        </w:rPr>
        <w:t>Evaluación de la razonabilidad de su presentación y del período comprendido;</w:t>
      </w:r>
    </w:p>
    <w:p w14:paraId="219D4E96" w14:textId="42890925" w:rsidR="00E865B3" w:rsidRPr="006A572B" w:rsidRDefault="00E865B3" w:rsidP="00910B1C">
      <w:pPr>
        <w:widowControl w:val="0"/>
        <w:numPr>
          <w:ilvl w:val="0"/>
          <w:numId w:val="8"/>
        </w:numPr>
        <w:suppressAutoHyphens/>
        <w:spacing w:after="0"/>
        <w:jc w:val="both"/>
        <w:rPr>
          <w:rFonts w:asciiTheme="minorHAnsi" w:hAnsiTheme="minorHAnsi" w:cstheme="minorHAnsi"/>
        </w:rPr>
      </w:pPr>
      <w:r w:rsidRPr="006A572B">
        <w:rPr>
          <w:rFonts w:asciiTheme="minorHAnsi" w:hAnsiTheme="minorHAnsi" w:cstheme="minorHAnsi"/>
        </w:rPr>
        <w:t>Obtención de confirmaciones escritas por parte de la dirección del ente.</w:t>
      </w:r>
    </w:p>
    <w:p w14:paraId="2ADCA370" w14:textId="77777777" w:rsidR="00E865B3" w:rsidRPr="00910B1C" w:rsidRDefault="00E865B3" w:rsidP="00E865B3">
      <w:pPr>
        <w:jc w:val="both"/>
        <w:rPr>
          <w:rFonts w:asciiTheme="minorHAnsi" w:hAnsiTheme="minorHAnsi" w:cstheme="minorHAnsi"/>
        </w:rPr>
      </w:pPr>
    </w:p>
    <w:p w14:paraId="6D76DC72" w14:textId="5E278C21" w:rsidR="00E865B3" w:rsidRPr="00910B1C" w:rsidRDefault="00E865B3" w:rsidP="00E865B3">
      <w:pPr>
        <w:jc w:val="both"/>
        <w:rPr>
          <w:rFonts w:asciiTheme="minorHAnsi" w:hAnsiTheme="minorHAnsi" w:cstheme="minorHAnsi"/>
          <w:b/>
          <w:bCs/>
        </w:rPr>
      </w:pPr>
      <w:r w:rsidRPr="00910B1C">
        <w:rPr>
          <w:rFonts w:asciiTheme="minorHAnsi" w:hAnsiTheme="minorHAnsi" w:cstheme="minorHAnsi"/>
          <w:b/>
          <w:bCs/>
        </w:rPr>
        <w:t>Conclusión</w:t>
      </w:r>
    </w:p>
    <w:p w14:paraId="03F3FCAD" w14:textId="77777777" w:rsidR="006367AD" w:rsidRPr="00910B1C" w:rsidRDefault="00E865B3" w:rsidP="00DD1C6B">
      <w:pPr>
        <w:jc w:val="both"/>
        <w:rPr>
          <w:rFonts w:asciiTheme="minorHAnsi" w:hAnsiTheme="minorHAnsi" w:cstheme="minorHAnsi"/>
          <w:lang w:val="es-ES"/>
        </w:rPr>
      </w:pPr>
      <w:r w:rsidRPr="00910B1C">
        <w:rPr>
          <w:rFonts w:asciiTheme="minorHAnsi" w:hAnsiTheme="minorHAnsi" w:cstheme="minorHAnsi"/>
          <w:lang w:val="es-ES"/>
        </w:rPr>
        <w:t xml:space="preserve">Sobre la base de mi examen de los elementos de juicio </w:t>
      </w:r>
      <w:r w:rsidR="006367AD" w:rsidRPr="00910B1C">
        <w:rPr>
          <w:rFonts w:asciiTheme="minorHAnsi" w:hAnsiTheme="minorHAnsi" w:cstheme="minorHAnsi"/>
          <w:lang w:val="es-ES"/>
        </w:rPr>
        <w:t>que sustentan los supuestos</w:t>
      </w:r>
      <w:r w:rsidRPr="00910B1C">
        <w:rPr>
          <w:rFonts w:asciiTheme="minorHAnsi" w:hAnsiTheme="minorHAnsi" w:cstheme="minorHAnsi"/>
          <w:lang w:val="es-ES"/>
        </w:rPr>
        <w:t>:</w:t>
      </w:r>
    </w:p>
    <w:p w14:paraId="423124AE" w14:textId="6183F57B" w:rsidR="006F0916" w:rsidRPr="00910B1C" w:rsidRDefault="00E865B3" w:rsidP="003F0C3C">
      <w:pPr>
        <w:jc w:val="both"/>
        <w:rPr>
          <w:rFonts w:asciiTheme="minorHAnsi" w:hAnsiTheme="minorHAnsi" w:cstheme="minorHAnsi"/>
        </w:rPr>
      </w:pPr>
      <w:r w:rsidRPr="00910B1C">
        <w:rPr>
          <w:rFonts w:asciiTheme="minorHAnsi" w:hAnsiTheme="minorHAnsi" w:cstheme="minorHAnsi"/>
          <w:lang w:val="es-ES"/>
        </w:rPr>
        <w:t xml:space="preserve"> </w:t>
      </w:r>
      <w:r w:rsidR="006A572B">
        <w:rPr>
          <w:rFonts w:asciiTheme="minorHAnsi" w:hAnsiTheme="minorHAnsi" w:cstheme="minorHAnsi"/>
          <w:lang w:val="es-ES"/>
        </w:rPr>
        <w:t>a)</w:t>
      </w:r>
      <w:r w:rsidRPr="00910B1C">
        <w:rPr>
          <w:rFonts w:asciiTheme="minorHAnsi" w:hAnsiTheme="minorHAnsi" w:cstheme="minorHAnsi"/>
          <w:lang w:val="es-ES"/>
        </w:rPr>
        <w:t xml:space="preserve">. </w:t>
      </w:r>
      <w:r w:rsidR="006367AD" w:rsidRPr="00910B1C">
        <w:rPr>
          <w:rFonts w:asciiTheme="minorHAnsi" w:hAnsiTheme="minorHAnsi" w:cstheme="minorHAnsi"/>
          <w:lang w:val="es-ES"/>
        </w:rPr>
        <w:t>Nada llamó mi atención que me haga pensar que los supuestos descriptos no brindan una base razonable para la proyección</w:t>
      </w:r>
      <w:r w:rsidR="006367AD" w:rsidRPr="00910B1C">
        <w:rPr>
          <w:rFonts w:asciiTheme="minorHAnsi" w:hAnsiTheme="minorHAnsi" w:cstheme="minorHAnsi"/>
        </w:rPr>
        <w:t xml:space="preserve"> de ingresos y egresos</w:t>
      </w:r>
      <w:r w:rsidR="006367AD" w:rsidRPr="00910B1C">
        <w:rPr>
          <w:rFonts w:asciiTheme="minorHAnsi" w:hAnsiTheme="minorHAnsi" w:cstheme="minorHAnsi"/>
          <w:lang w:val="es-ES"/>
        </w:rPr>
        <w:t>, asumiendo que:</w:t>
      </w:r>
    </w:p>
    <w:p w14:paraId="72590B03" w14:textId="1929CDEF" w:rsidR="006F0916" w:rsidRPr="00910B1C" w:rsidRDefault="006A572B" w:rsidP="006A572B">
      <w:pPr>
        <w:widowControl w:val="0"/>
        <w:suppressAutoHyphens/>
        <w:spacing w:after="0"/>
        <w:ind w:left="424"/>
        <w:jc w:val="both"/>
        <w:rPr>
          <w:rFonts w:asciiTheme="minorHAnsi" w:hAnsiTheme="minorHAnsi" w:cstheme="minorHAnsi"/>
        </w:rPr>
      </w:pPr>
      <w:r>
        <w:rPr>
          <w:rFonts w:asciiTheme="minorHAnsi" w:hAnsiTheme="minorHAnsi" w:cstheme="minorHAnsi"/>
        </w:rPr>
        <w:t xml:space="preserve">- </w:t>
      </w:r>
      <w:r w:rsidR="006F0916" w:rsidRPr="00910B1C">
        <w:rPr>
          <w:rFonts w:asciiTheme="minorHAnsi" w:hAnsiTheme="minorHAnsi" w:cstheme="minorHAnsi"/>
        </w:rPr>
        <w:t>Refleja razonablemente los conceptos que se desprenden del plan trienal analizado;</w:t>
      </w:r>
    </w:p>
    <w:p w14:paraId="5D087031" w14:textId="3FE8AB3E" w:rsidR="006F0916" w:rsidRPr="00910B1C" w:rsidRDefault="006A572B" w:rsidP="006A572B">
      <w:pPr>
        <w:widowControl w:val="0"/>
        <w:suppressAutoHyphens/>
        <w:spacing w:after="0"/>
        <w:ind w:left="424"/>
        <w:jc w:val="both"/>
        <w:rPr>
          <w:rFonts w:asciiTheme="minorHAnsi" w:hAnsiTheme="minorHAnsi" w:cstheme="minorHAnsi"/>
        </w:rPr>
      </w:pPr>
      <w:r>
        <w:rPr>
          <w:rFonts w:asciiTheme="minorHAnsi" w:hAnsiTheme="minorHAnsi" w:cstheme="minorHAnsi"/>
        </w:rPr>
        <w:t xml:space="preserve">- </w:t>
      </w:r>
      <w:r w:rsidR="006F0916" w:rsidRPr="00910B1C">
        <w:rPr>
          <w:rFonts w:asciiTheme="minorHAnsi" w:hAnsiTheme="minorHAnsi" w:cstheme="minorHAnsi"/>
        </w:rPr>
        <w:t xml:space="preserve">Ha sido compilada con sustento en las bases presupuestarias referidas; </w:t>
      </w:r>
    </w:p>
    <w:p w14:paraId="27C4FC9E" w14:textId="415D3BA2" w:rsidR="006F0916" w:rsidRPr="00910B1C" w:rsidRDefault="006A572B" w:rsidP="006A572B">
      <w:pPr>
        <w:widowControl w:val="0"/>
        <w:suppressAutoHyphens/>
        <w:spacing w:after="0"/>
        <w:ind w:left="424"/>
        <w:jc w:val="both"/>
        <w:rPr>
          <w:rFonts w:asciiTheme="minorHAnsi" w:hAnsiTheme="minorHAnsi" w:cstheme="minorHAnsi"/>
        </w:rPr>
      </w:pPr>
      <w:r>
        <w:rPr>
          <w:rFonts w:asciiTheme="minorHAnsi" w:hAnsiTheme="minorHAnsi" w:cstheme="minorHAnsi"/>
        </w:rPr>
        <w:t xml:space="preserve">- </w:t>
      </w:r>
      <w:r w:rsidR="006F0916" w:rsidRPr="00910B1C">
        <w:rPr>
          <w:rFonts w:asciiTheme="minorHAnsi" w:hAnsiTheme="minorHAnsi" w:cstheme="minorHAnsi"/>
        </w:rPr>
        <w:t>Incluye todas las exposiciones significativas y necesarias para su comprensión;</w:t>
      </w:r>
    </w:p>
    <w:p w14:paraId="4B1BF3B1" w14:textId="4C9CA95F" w:rsidR="006F0916" w:rsidRPr="00910B1C" w:rsidRDefault="006A572B" w:rsidP="006A572B">
      <w:pPr>
        <w:widowControl w:val="0"/>
        <w:suppressAutoHyphens/>
        <w:spacing w:after="0"/>
        <w:ind w:left="424"/>
        <w:jc w:val="both"/>
        <w:rPr>
          <w:rFonts w:asciiTheme="minorHAnsi" w:hAnsiTheme="minorHAnsi" w:cstheme="minorHAnsi"/>
          <w:lang w:val="es-ES"/>
        </w:rPr>
      </w:pPr>
      <w:r>
        <w:rPr>
          <w:rFonts w:asciiTheme="minorHAnsi" w:hAnsiTheme="minorHAnsi" w:cstheme="minorHAnsi"/>
        </w:rPr>
        <w:t xml:space="preserve">- </w:t>
      </w:r>
      <w:r w:rsidR="006F0916" w:rsidRPr="00910B1C">
        <w:rPr>
          <w:rFonts w:asciiTheme="minorHAnsi" w:hAnsiTheme="minorHAnsi" w:cstheme="minorHAnsi"/>
        </w:rPr>
        <w:t>Ha sido adecuadamente preparada y expuesta, sobre la base de los supuestos y criterios definidos en el Anexo I que forma parte integrante de la misma.</w:t>
      </w:r>
    </w:p>
    <w:p w14:paraId="0A60B348" w14:textId="77777777" w:rsidR="006F0916" w:rsidRPr="00910B1C" w:rsidRDefault="006F0916" w:rsidP="00DD1C6B">
      <w:pPr>
        <w:widowControl w:val="0"/>
        <w:suppressAutoHyphens/>
        <w:spacing w:after="0"/>
        <w:jc w:val="both"/>
        <w:rPr>
          <w:rFonts w:asciiTheme="minorHAnsi" w:hAnsiTheme="minorHAnsi" w:cstheme="minorHAnsi"/>
          <w:lang w:val="es-ES"/>
        </w:rPr>
      </w:pPr>
    </w:p>
    <w:p w14:paraId="3ACA8CCD" w14:textId="0926296F" w:rsidR="00E865B3" w:rsidRPr="00910B1C" w:rsidRDefault="006A572B" w:rsidP="00DD1C6B">
      <w:pPr>
        <w:widowControl w:val="0"/>
        <w:suppressAutoHyphens/>
        <w:spacing w:after="0"/>
        <w:jc w:val="both"/>
        <w:rPr>
          <w:rFonts w:asciiTheme="minorHAnsi" w:hAnsiTheme="minorHAnsi" w:cstheme="minorHAnsi"/>
          <w:lang w:val="es-ES"/>
        </w:rPr>
      </w:pPr>
      <w:r>
        <w:rPr>
          <w:rFonts w:asciiTheme="minorHAnsi" w:hAnsiTheme="minorHAnsi" w:cstheme="minorHAnsi"/>
          <w:lang w:val="es-ES"/>
        </w:rPr>
        <w:t>b)</w:t>
      </w:r>
      <w:r w:rsidR="00E865B3" w:rsidRPr="00910B1C">
        <w:rPr>
          <w:rFonts w:asciiTheme="minorHAnsi" w:hAnsiTheme="minorHAnsi" w:cstheme="minorHAnsi"/>
          <w:lang w:val="es-ES"/>
        </w:rPr>
        <w:t xml:space="preserve">. </w:t>
      </w:r>
      <w:r>
        <w:rPr>
          <w:rFonts w:asciiTheme="minorHAnsi" w:hAnsiTheme="minorHAnsi" w:cstheme="minorHAnsi"/>
          <w:lang w:val="es-ES"/>
        </w:rPr>
        <w:t>En mi opinión e</w:t>
      </w:r>
      <w:r w:rsidR="0050163A" w:rsidRPr="00910B1C">
        <w:rPr>
          <w:rFonts w:asciiTheme="minorHAnsi" w:hAnsiTheme="minorHAnsi" w:cstheme="minorHAnsi"/>
          <w:lang w:val="es-ES"/>
        </w:rPr>
        <w:t>l Plan Trienal</w:t>
      </w:r>
      <w:r w:rsidR="00E865B3" w:rsidRPr="00910B1C">
        <w:rPr>
          <w:rFonts w:asciiTheme="minorHAnsi" w:hAnsiTheme="minorHAnsi" w:cstheme="minorHAnsi"/>
          <w:lang w:val="es-ES"/>
        </w:rPr>
        <w:t xml:space="preserve"> </w:t>
      </w:r>
      <w:r>
        <w:rPr>
          <w:rFonts w:asciiTheme="minorHAnsi" w:hAnsiTheme="minorHAnsi" w:cstheme="minorHAnsi"/>
          <w:lang w:val="es-ES"/>
        </w:rPr>
        <w:t xml:space="preserve">prospectivo, </w:t>
      </w:r>
      <w:r w:rsidR="00E865B3" w:rsidRPr="00910B1C">
        <w:rPr>
          <w:rFonts w:asciiTheme="minorHAnsi" w:hAnsiTheme="minorHAnsi" w:cstheme="minorHAnsi"/>
          <w:lang w:val="es-ES"/>
        </w:rPr>
        <w:t>preparado como pro</w:t>
      </w:r>
      <w:r>
        <w:rPr>
          <w:rFonts w:asciiTheme="minorHAnsi" w:hAnsiTheme="minorHAnsi" w:cstheme="minorHAnsi"/>
          <w:lang w:val="es-ES"/>
        </w:rPr>
        <w:t>nostico,</w:t>
      </w:r>
      <w:r w:rsidR="00E865B3" w:rsidRPr="00910B1C">
        <w:rPr>
          <w:rFonts w:asciiTheme="minorHAnsi" w:hAnsiTheme="minorHAnsi" w:cstheme="minorHAnsi"/>
          <w:lang w:val="es-ES"/>
        </w:rPr>
        <w:t xml:space="preserve"> ha sido confeccionado en forma adecuada sobre la base de dichos supuestos</w:t>
      </w:r>
      <w:r w:rsidR="0050163A" w:rsidRPr="00910B1C">
        <w:rPr>
          <w:rFonts w:asciiTheme="minorHAnsi" w:hAnsiTheme="minorHAnsi" w:cstheme="minorHAnsi"/>
          <w:lang w:val="es-ES"/>
        </w:rPr>
        <w:t>.</w:t>
      </w:r>
      <w:r w:rsidR="00E865B3" w:rsidRPr="00910B1C">
        <w:rPr>
          <w:rFonts w:asciiTheme="minorHAnsi" w:hAnsiTheme="minorHAnsi" w:cstheme="minorHAnsi"/>
          <w:lang w:val="es-ES"/>
        </w:rPr>
        <w:t xml:space="preserve"> </w:t>
      </w:r>
    </w:p>
    <w:p w14:paraId="07885E6E" w14:textId="77777777" w:rsidR="00E865B3" w:rsidRPr="00910B1C" w:rsidRDefault="00E865B3" w:rsidP="00E865B3">
      <w:pPr>
        <w:jc w:val="both"/>
        <w:rPr>
          <w:rFonts w:asciiTheme="minorHAnsi" w:hAnsiTheme="minorHAnsi" w:cstheme="minorHAnsi"/>
        </w:rPr>
      </w:pPr>
    </w:p>
    <w:p w14:paraId="159B6028" w14:textId="6AC7E829" w:rsidR="00E865B3" w:rsidRPr="00910B1C" w:rsidRDefault="00E865B3" w:rsidP="00E865B3">
      <w:pPr>
        <w:jc w:val="both"/>
        <w:rPr>
          <w:rFonts w:asciiTheme="minorHAnsi" w:hAnsiTheme="minorHAnsi" w:cstheme="minorHAnsi"/>
          <w:lang w:val="es-ES"/>
        </w:rPr>
      </w:pPr>
      <w:r w:rsidRPr="00910B1C">
        <w:rPr>
          <w:rFonts w:asciiTheme="minorHAnsi" w:hAnsiTheme="minorHAnsi" w:cstheme="minorHAnsi"/>
          <w:b/>
          <w:bCs/>
          <w:iCs/>
          <w:lang w:val="es-ES"/>
        </w:rPr>
        <w:t xml:space="preserve">Otras cuestiones </w:t>
      </w:r>
    </w:p>
    <w:p w14:paraId="04C488DF" w14:textId="77777777" w:rsidR="00E865B3" w:rsidRPr="00910B1C" w:rsidRDefault="00F903C5" w:rsidP="00E865B3">
      <w:pPr>
        <w:jc w:val="both"/>
        <w:rPr>
          <w:rFonts w:asciiTheme="minorHAnsi" w:hAnsiTheme="minorHAnsi" w:cstheme="minorHAnsi"/>
          <w:lang w:val="es-ES"/>
        </w:rPr>
      </w:pPr>
      <w:r w:rsidRPr="00910B1C">
        <w:rPr>
          <w:rFonts w:asciiTheme="minorHAnsi" w:hAnsiTheme="minorHAnsi" w:cstheme="minorHAnsi"/>
          <w:lang w:val="es-ES"/>
        </w:rPr>
        <w:t>a)</w:t>
      </w:r>
      <w:r w:rsidR="00E865B3" w:rsidRPr="00910B1C">
        <w:rPr>
          <w:rFonts w:asciiTheme="minorHAnsi" w:hAnsiTheme="minorHAnsi" w:cstheme="minorHAnsi"/>
          <w:lang w:val="es-ES"/>
        </w:rPr>
        <w:t xml:space="preserve"> Llamo la atención de que, aún si suceden los hechos previstos conforme con los supuestos hipotéticos asumidos, es probable que los resultados reales sean diferentes a la proyección, ya que tales hechos frecuentemente no suceden como se esperan y la variación puede ser significativa. </w:t>
      </w:r>
    </w:p>
    <w:p w14:paraId="02C3782E" w14:textId="2B79CC21" w:rsidR="00E865B3" w:rsidRDefault="00F903C5" w:rsidP="00E865B3">
      <w:pPr>
        <w:jc w:val="both"/>
        <w:rPr>
          <w:rFonts w:asciiTheme="minorHAnsi" w:hAnsiTheme="minorHAnsi" w:cstheme="minorHAnsi"/>
          <w:lang w:val="es-ES"/>
        </w:rPr>
      </w:pPr>
      <w:r w:rsidRPr="00910B1C">
        <w:rPr>
          <w:rFonts w:asciiTheme="minorHAnsi" w:hAnsiTheme="minorHAnsi" w:cstheme="minorHAnsi"/>
          <w:lang w:val="es-ES"/>
        </w:rPr>
        <w:t>b)</w:t>
      </w:r>
      <w:r w:rsidR="00E865B3" w:rsidRPr="00910B1C">
        <w:rPr>
          <w:rFonts w:asciiTheme="minorHAnsi" w:hAnsiTheme="minorHAnsi" w:cstheme="minorHAnsi"/>
          <w:lang w:val="es-ES"/>
        </w:rPr>
        <w:t xml:space="preserve"> Mi informe se emite únicamente para uso por parte de</w:t>
      </w:r>
      <w:r w:rsidR="00DD1C6B" w:rsidRPr="00910B1C">
        <w:rPr>
          <w:rFonts w:asciiTheme="minorHAnsi" w:hAnsiTheme="minorHAnsi" w:cstheme="minorHAnsi"/>
          <w:lang w:val="es-ES"/>
        </w:rPr>
        <w:t xml:space="preserve"> la</w:t>
      </w:r>
      <w:r w:rsidR="00E865B3" w:rsidRPr="00910B1C">
        <w:rPr>
          <w:rFonts w:asciiTheme="minorHAnsi" w:hAnsiTheme="minorHAnsi" w:cstheme="minorHAnsi"/>
          <w:lang w:val="es-ES"/>
        </w:rPr>
        <w:t xml:space="preserve"> </w:t>
      </w:r>
      <w:r w:rsidR="00DD1C6B" w:rsidRPr="00910B1C">
        <w:rPr>
          <w:rFonts w:asciiTheme="minorHAnsi" w:hAnsiTheme="minorHAnsi" w:cstheme="minorHAnsi"/>
        </w:rPr>
        <w:t>Fundación</w:t>
      </w:r>
      <w:r w:rsidR="006A572B">
        <w:rPr>
          <w:rFonts w:asciiTheme="minorHAnsi" w:hAnsiTheme="minorHAnsi" w:cstheme="minorHAnsi"/>
        </w:rPr>
        <w:t xml:space="preserve"> A</w:t>
      </w:r>
      <w:r w:rsidR="00A278E8">
        <w:rPr>
          <w:rFonts w:asciiTheme="minorHAnsi" w:hAnsiTheme="minorHAnsi" w:cstheme="minorHAnsi"/>
        </w:rPr>
        <w:t>BCD</w:t>
      </w:r>
      <w:r w:rsidR="00E865B3" w:rsidRPr="00910B1C">
        <w:rPr>
          <w:rFonts w:asciiTheme="minorHAnsi" w:hAnsiTheme="minorHAnsi" w:cstheme="minorHAnsi"/>
        </w:rPr>
        <w:t xml:space="preserve"> </w:t>
      </w:r>
      <w:r w:rsidR="00E865B3" w:rsidRPr="00910B1C">
        <w:rPr>
          <w:rFonts w:asciiTheme="minorHAnsi" w:hAnsiTheme="minorHAnsi" w:cstheme="minorHAnsi"/>
          <w:lang w:val="es-ES"/>
        </w:rPr>
        <w:t>y de</w:t>
      </w:r>
      <w:r w:rsidR="0050163A" w:rsidRPr="00910B1C">
        <w:rPr>
          <w:rFonts w:asciiTheme="minorHAnsi" w:hAnsiTheme="minorHAnsi" w:cstheme="minorHAnsi"/>
          <w:lang w:val="es-ES"/>
        </w:rPr>
        <w:t xml:space="preserve"> la</w:t>
      </w:r>
      <w:r w:rsidR="00E865B3" w:rsidRPr="00910B1C">
        <w:rPr>
          <w:rFonts w:asciiTheme="minorHAnsi" w:hAnsiTheme="minorHAnsi" w:cstheme="minorHAnsi"/>
          <w:lang w:val="es-ES"/>
        </w:rPr>
        <w:t xml:space="preserve"> </w:t>
      </w:r>
      <w:r w:rsidR="0050163A" w:rsidRPr="00910B1C">
        <w:rPr>
          <w:rFonts w:asciiTheme="minorHAnsi" w:hAnsiTheme="minorHAnsi" w:cstheme="minorHAnsi"/>
        </w:rPr>
        <w:t>Dirección Provincial de Constitución y Fiscalización de Personas Jurídicas de la Provincia de San Luis</w:t>
      </w:r>
      <w:r w:rsidR="0050163A" w:rsidRPr="00910B1C">
        <w:rPr>
          <w:rFonts w:asciiTheme="minorHAnsi" w:hAnsiTheme="minorHAnsi" w:cstheme="minorHAnsi"/>
          <w:lang w:val="es-ES"/>
        </w:rPr>
        <w:t xml:space="preserve"> </w:t>
      </w:r>
      <w:r w:rsidR="00E865B3" w:rsidRPr="00910B1C">
        <w:rPr>
          <w:rFonts w:asciiTheme="minorHAnsi" w:hAnsiTheme="minorHAnsi" w:cstheme="minorHAnsi"/>
          <w:lang w:val="es-ES"/>
        </w:rPr>
        <w:t xml:space="preserve">y no asumo responsabilidad por su distribución o utilización por partes distintas a las aquí mencionadas. </w:t>
      </w:r>
    </w:p>
    <w:p w14:paraId="0E01DEAE" w14:textId="77777777" w:rsidR="0003225C" w:rsidRDefault="0003225C" w:rsidP="006A572B">
      <w:pPr>
        <w:jc w:val="both"/>
        <w:rPr>
          <w:rFonts w:cs="Calibri"/>
        </w:rPr>
      </w:pPr>
    </w:p>
    <w:p w14:paraId="14905356" w14:textId="3C61C651" w:rsidR="006A572B" w:rsidRPr="006A572B" w:rsidRDefault="006A572B" w:rsidP="006A572B">
      <w:pPr>
        <w:jc w:val="both"/>
        <w:rPr>
          <w:rFonts w:cs="Calibri"/>
        </w:rPr>
      </w:pPr>
      <w:r w:rsidRPr="006A572B">
        <w:rPr>
          <w:rFonts w:cs="Calibri"/>
        </w:rPr>
        <w:t>[Lugar y fecha]</w:t>
      </w:r>
    </w:p>
    <w:p w14:paraId="7FD9C3B5" w14:textId="78C88290" w:rsidR="006A572B" w:rsidRDefault="006A572B" w:rsidP="006A572B">
      <w:pPr>
        <w:jc w:val="both"/>
        <w:rPr>
          <w:rFonts w:cs="Calibri"/>
        </w:rPr>
      </w:pPr>
    </w:p>
    <w:p w14:paraId="3F45C7D9" w14:textId="77777777" w:rsidR="0003225C" w:rsidRPr="006A572B" w:rsidRDefault="0003225C" w:rsidP="006A572B">
      <w:pPr>
        <w:jc w:val="both"/>
        <w:rPr>
          <w:rFonts w:cs="Calibri"/>
        </w:rPr>
      </w:pPr>
      <w:bookmarkStart w:id="0" w:name="_GoBack"/>
      <w:bookmarkEnd w:id="0"/>
    </w:p>
    <w:p w14:paraId="1A2091D1" w14:textId="77777777" w:rsidR="006D2613" w:rsidRDefault="006D2613" w:rsidP="006D2613">
      <w:pPr>
        <w:jc w:val="both"/>
        <w:rPr>
          <w:rFonts w:asciiTheme="minorHAnsi" w:hAnsiTheme="minorHAnsi" w:cstheme="minorHAnsi"/>
          <w:lang w:eastAsia="es-ES"/>
        </w:rPr>
      </w:pPr>
      <w:r>
        <w:rPr>
          <w:rFonts w:cs="Calibri"/>
        </w:rPr>
        <w:t>[Identificación, matrícula y firma del contador]</w:t>
      </w:r>
      <w:r>
        <w:rPr>
          <w:rFonts w:asciiTheme="minorHAnsi" w:hAnsiTheme="minorHAnsi" w:cstheme="minorHAnsi"/>
        </w:rPr>
        <w:t xml:space="preserve">                                                                                     </w:t>
      </w:r>
    </w:p>
    <w:p w14:paraId="59D4AF56" w14:textId="6269EC04" w:rsidR="00356C0F" w:rsidRPr="00910B1C" w:rsidRDefault="00356C0F" w:rsidP="006A572B">
      <w:pPr>
        <w:jc w:val="both"/>
        <w:rPr>
          <w:rFonts w:asciiTheme="minorHAnsi" w:hAnsiTheme="minorHAnsi" w:cstheme="minorHAnsi"/>
        </w:rPr>
      </w:pPr>
    </w:p>
    <w:sectPr w:rsidR="00356C0F" w:rsidRPr="00910B1C" w:rsidSect="00C51677">
      <w:pgSz w:w="12247" w:h="18881"/>
      <w:pgMar w:top="737"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15:restartNumberingAfterBreak="0">
    <w:nsid w:val="00000004"/>
    <w:multiLevelType w:val="multilevel"/>
    <w:tmpl w:val="00000004"/>
    <w:name w:val="WW8Num7"/>
    <w:lvl w:ilvl="0">
      <w:start w:val="1"/>
      <w:numFmt w:val="decimal"/>
      <w:lvlText w:val="%1."/>
      <w:lvlJc w:val="left"/>
      <w:pPr>
        <w:tabs>
          <w:tab w:val="num" w:pos="720"/>
        </w:tabs>
        <w:ind w:left="720" w:hanging="360"/>
      </w:pPr>
      <w:rPr>
        <w:rFonts w:ascii="Arial" w:hAnsi="Arial" w:cs="Arial"/>
        <w:b/>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9"/>
    <w:lvl w:ilvl="0">
      <w:start w:val="1"/>
      <w:numFmt w:val="decimal"/>
      <w:lvlText w:val="%1."/>
      <w:lvlJc w:val="left"/>
      <w:pPr>
        <w:tabs>
          <w:tab w:val="num" w:pos="720"/>
        </w:tabs>
        <w:ind w:left="720" w:hanging="360"/>
      </w:pPr>
      <w:rPr>
        <w:rFonts w:ascii="Arial" w:hAnsi="Arial" w:cs="Arial"/>
        <w:b/>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singleLevel"/>
    <w:tmpl w:val="00000006"/>
    <w:name w:val="WW8Num10"/>
    <w:lvl w:ilvl="0">
      <w:start w:val="1"/>
      <w:numFmt w:val="upperLetter"/>
      <w:lvlText w:val="%1)"/>
      <w:lvlJc w:val="left"/>
      <w:pPr>
        <w:tabs>
          <w:tab w:val="num" w:pos="0"/>
        </w:tabs>
        <w:ind w:left="360" w:hanging="360"/>
      </w:pPr>
    </w:lvl>
  </w:abstractNum>
  <w:abstractNum w:abstractNumId="5" w15:restartNumberingAfterBreak="0">
    <w:nsid w:val="3CA42925"/>
    <w:multiLevelType w:val="hybridMultilevel"/>
    <w:tmpl w:val="38A0BFA4"/>
    <w:lvl w:ilvl="0" w:tplc="146AA63E">
      <w:start w:val="1"/>
      <w:numFmt w:val="bullet"/>
      <w:lvlText w:val="-"/>
      <w:lvlJc w:val="left"/>
      <w:pPr>
        <w:ind w:left="784" w:hanging="360"/>
      </w:pPr>
      <w:rPr>
        <w:rFonts w:ascii="Calibri" w:eastAsia="Calibri" w:hAnsi="Calibri" w:cs="Calibri" w:hint="default"/>
      </w:rPr>
    </w:lvl>
    <w:lvl w:ilvl="1" w:tplc="2C0A0003" w:tentative="1">
      <w:start w:val="1"/>
      <w:numFmt w:val="bullet"/>
      <w:lvlText w:val="o"/>
      <w:lvlJc w:val="left"/>
      <w:pPr>
        <w:ind w:left="1504" w:hanging="360"/>
      </w:pPr>
      <w:rPr>
        <w:rFonts w:ascii="Courier New" w:hAnsi="Courier New" w:cs="Courier New" w:hint="default"/>
      </w:rPr>
    </w:lvl>
    <w:lvl w:ilvl="2" w:tplc="2C0A0005" w:tentative="1">
      <w:start w:val="1"/>
      <w:numFmt w:val="bullet"/>
      <w:lvlText w:val=""/>
      <w:lvlJc w:val="left"/>
      <w:pPr>
        <w:ind w:left="2224" w:hanging="360"/>
      </w:pPr>
      <w:rPr>
        <w:rFonts w:ascii="Wingdings" w:hAnsi="Wingdings" w:hint="default"/>
      </w:rPr>
    </w:lvl>
    <w:lvl w:ilvl="3" w:tplc="2C0A0001" w:tentative="1">
      <w:start w:val="1"/>
      <w:numFmt w:val="bullet"/>
      <w:lvlText w:val=""/>
      <w:lvlJc w:val="left"/>
      <w:pPr>
        <w:ind w:left="2944" w:hanging="360"/>
      </w:pPr>
      <w:rPr>
        <w:rFonts w:ascii="Symbol" w:hAnsi="Symbol" w:hint="default"/>
      </w:rPr>
    </w:lvl>
    <w:lvl w:ilvl="4" w:tplc="2C0A0003" w:tentative="1">
      <w:start w:val="1"/>
      <w:numFmt w:val="bullet"/>
      <w:lvlText w:val="o"/>
      <w:lvlJc w:val="left"/>
      <w:pPr>
        <w:ind w:left="3664" w:hanging="360"/>
      </w:pPr>
      <w:rPr>
        <w:rFonts w:ascii="Courier New" w:hAnsi="Courier New" w:cs="Courier New" w:hint="default"/>
      </w:rPr>
    </w:lvl>
    <w:lvl w:ilvl="5" w:tplc="2C0A0005" w:tentative="1">
      <w:start w:val="1"/>
      <w:numFmt w:val="bullet"/>
      <w:lvlText w:val=""/>
      <w:lvlJc w:val="left"/>
      <w:pPr>
        <w:ind w:left="4384" w:hanging="360"/>
      </w:pPr>
      <w:rPr>
        <w:rFonts w:ascii="Wingdings" w:hAnsi="Wingdings" w:hint="default"/>
      </w:rPr>
    </w:lvl>
    <w:lvl w:ilvl="6" w:tplc="2C0A0001" w:tentative="1">
      <w:start w:val="1"/>
      <w:numFmt w:val="bullet"/>
      <w:lvlText w:val=""/>
      <w:lvlJc w:val="left"/>
      <w:pPr>
        <w:ind w:left="5104" w:hanging="360"/>
      </w:pPr>
      <w:rPr>
        <w:rFonts w:ascii="Symbol" w:hAnsi="Symbol" w:hint="default"/>
      </w:rPr>
    </w:lvl>
    <w:lvl w:ilvl="7" w:tplc="2C0A0003" w:tentative="1">
      <w:start w:val="1"/>
      <w:numFmt w:val="bullet"/>
      <w:lvlText w:val="o"/>
      <w:lvlJc w:val="left"/>
      <w:pPr>
        <w:ind w:left="5824" w:hanging="360"/>
      </w:pPr>
      <w:rPr>
        <w:rFonts w:ascii="Courier New" w:hAnsi="Courier New" w:cs="Courier New" w:hint="default"/>
      </w:rPr>
    </w:lvl>
    <w:lvl w:ilvl="8" w:tplc="2C0A0005" w:tentative="1">
      <w:start w:val="1"/>
      <w:numFmt w:val="bullet"/>
      <w:lvlText w:val=""/>
      <w:lvlJc w:val="left"/>
      <w:pPr>
        <w:ind w:left="6544" w:hanging="360"/>
      </w:pPr>
      <w:rPr>
        <w:rFonts w:ascii="Wingdings" w:hAnsi="Wingdings" w:hint="default"/>
      </w:rPr>
    </w:lvl>
  </w:abstractNum>
  <w:abstractNum w:abstractNumId="6" w15:restartNumberingAfterBreak="0">
    <w:nsid w:val="4A834554"/>
    <w:multiLevelType w:val="hybridMultilevel"/>
    <w:tmpl w:val="D3E6B15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BB71169"/>
    <w:multiLevelType w:val="hybridMultilevel"/>
    <w:tmpl w:val="6E6CA2A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AC"/>
    <w:rsid w:val="0003225C"/>
    <w:rsid w:val="00063613"/>
    <w:rsid w:val="000671CA"/>
    <w:rsid w:val="00122435"/>
    <w:rsid w:val="00136CF6"/>
    <w:rsid w:val="00162421"/>
    <w:rsid w:val="00180B6C"/>
    <w:rsid w:val="0020358D"/>
    <w:rsid w:val="00217B3C"/>
    <w:rsid w:val="002A3491"/>
    <w:rsid w:val="002B56B8"/>
    <w:rsid w:val="002E1522"/>
    <w:rsid w:val="0034581E"/>
    <w:rsid w:val="00351D31"/>
    <w:rsid w:val="00356C0F"/>
    <w:rsid w:val="003752C5"/>
    <w:rsid w:val="003A03CE"/>
    <w:rsid w:val="003F0C3C"/>
    <w:rsid w:val="003F513C"/>
    <w:rsid w:val="0044188E"/>
    <w:rsid w:val="004C5597"/>
    <w:rsid w:val="0050163A"/>
    <w:rsid w:val="005741ED"/>
    <w:rsid w:val="00584F34"/>
    <w:rsid w:val="006367AD"/>
    <w:rsid w:val="006A572B"/>
    <w:rsid w:val="006D2613"/>
    <w:rsid w:val="006D4F3C"/>
    <w:rsid w:val="006D687F"/>
    <w:rsid w:val="006E133D"/>
    <w:rsid w:val="006E60DB"/>
    <w:rsid w:val="006F0916"/>
    <w:rsid w:val="006F47BC"/>
    <w:rsid w:val="006F7367"/>
    <w:rsid w:val="00710575"/>
    <w:rsid w:val="007730B2"/>
    <w:rsid w:val="00785B74"/>
    <w:rsid w:val="007B4569"/>
    <w:rsid w:val="00861A59"/>
    <w:rsid w:val="00865B63"/>
    <w:rsid w:val="008D2E4F"/>
    <w:rsid w:val="00910B1C"/>
    <w:rsid w:val="009579C4"/>
    <w:rsid w:val="009669A2"/>
    <w:rsid w:val="009D3A5B"/>
    <w:rsid w:val="009E2654"/>
    <w:rsid w:val="009F579E"/>
    <w:rsid w:val="00A278E8"/>
    <w:rsid w:val="00A9392B"/>
    <w:rsid w:val="00AD6472"/>
    <w:rsid w:val="00B46412"/>
    <w:rsid w:val="00BB6E58"/>
    <w:rsid w:val="00BE2B0D"/>
    <w:rsid w:val="00BF7110"/>
    <w:rsid w:val="00C36C3F"/>
    <w:rsid w:val="00C51677"/>
    <w:rsid w:val="00C820B4"/>
    <w:rsid w:val="00C93A47"/>
    <w:rsid w:val="00CD7E84"/>
    <w:rsid w:val="00D7215C"/>
    <w:rsid w:val="00DB23AC"/>
    <w:rsid w:val="00DD1C6B"/>
    <w:rsid w:val="00E039F1"/>
    <w:rsid w:val="00E865B3"/>
    <w:rsid w:val="00EA022D"/>
    <w:rsid w:val="00F20491"/>
    <w:rsid w:val="00F903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759D"/>
  <w15:chartTrackingRefBased/>
  <w15:docId w15:val="{402AF0D1-028A-4AC9-A0AA-0A83F1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E1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7367"/>
    <w:pPr>
      <w:ind w:left="720"/>
      <w:contextualSpacing/>
    </w:pPr>
  </w:style>
  <w:style w:type="paragraph" w:styleId="Textoindependiente">
    <w:name w:val="Body Text"/>
    <w:basedOn w:val="Normal"/>
    <w:link w:val="TextoindependienteCar"/>
    <w:rsid w:val="009579C4"/>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oindependienteCar">
    <w:name w:val="Texto independiente Car"/>
    <w:link w:val="Textoindependiente"/>
    <w:rsid w:val="009579C4"/>
    <w:rPr>
      <w:rFonts w:ascii="Times New Roman" w:eastAsia="SimSun" w:hAnsi="Times New Roman" w:cs="Mangal"/>
      <w:kern w:val="1"/>
      <w:sz w:val="24"/>
      <w:szCs w:val="24"/>
      <w:lang w:eastAsia="hi-IN" w:bidi="hi-IN"/>
    </w:rPr>
  </w:style>
  <w:style w:type="paragraph" w:customStyle="1" w:styleId="Default">
    <w:name w:val="Default"/>
    <w:rsid w:val="00C93A47"/>
    <w:pPr>
      <w:autoSpaceDE w:val="0"/>
      <w:autoSpaceDN w:val="0"/>
      <w:adjustRightInd w:val="0"/>
    </w:pPr>
    <w:rPr>
      <w:rFonts w:ascii="Arial" w:hAnsi="Arial" w:cs="Arial"/>
      <w:color w:val="000000"/>
      <w:sz w:val="24"/>
      <w:szCs w:val="24"/>
      <w:lang w:val="en-US" w:eastAsia="en-US"/>
    </w:rPr>
  </w:style>
  <w:style w:type="paragraph" w:styleId="Sinespaciado">
    <w:name w:val="No Spacing"/>
    <w:uiPriority w:val="1"/>
    <w:qFormat/>
    <w:rsid w:val="00E865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2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755</Words>
  <Characters>4308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c:creator>
  <cp:keywords/>
  <cp:lastModifiedBy>SecTecnica1</cp:lastModifiedBy>
  <cp:revision>8</cp:revision>
  <dcterms:created xsi:type="dcterms:W3CDTF">2022-12-21T13:35:00Z</dcterms:created>
  <dcterms:modified xsi:type="dcterms:W3CDTF">2022-12-26T15:11:00Z</dcterms:modified>
</cp:coreProperties>
</file>